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4D" w14:textId="77777777" w:rsidR="00D748DE" w:rsidRDefault="00D748DE" w:rsidP="000D3B8E">
      <w:pPr>
        <w:pStyle w:val="a3"/>
        <w:ind w:left="0"/>
        <w:jc w:val="both"/>
        <w:rPr>
          <w:sz w:val="20"/>
        </w:rPr>
      </w:pPr>
    </w:p>
    <w:p w14:paraId="221784A0" w14:textId="19B925D0" w:rsidR="00457E6B" w:rsidRDefault="00935D5C" w:rsidP="00457E6B">
      <w:pPr>
        <w:pStyle w:val="a4"/>
        <w:ind w:left="0" w:firstLine="567"/>
        <w:jc w:val="center"/>
        <w:rPr>
          <w:spacing w:val="-3"/>
        </w:rPr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</w:t>
      </w:r>
      <w:r w:rsidR="00864127">
        <w:rPr>
          <w:color w:val="000000"/>
          <w:sz w:val="28"/>
        </w:rPr>
        <w:t>Информационная грамотность</w:t>
      </w:r>
      <w:r>
        <w:t>»</w:t>
      </w:r>
      <w:r>
        <w:rPr>
          <w:spacing w:val="-3"/>
        </w:rPr>
        <w:t xml:space="preserve"> </w:t>
      </w:r>
    </w:p>
    <w:p w14:paraId="54E1FAB1" w14:textId="7533D9FD" w:rsidR="00D748DE" w:rsidRDefault="00864127" w:rsidP="00457E6B">
      <w:pPr>
        <w:pStyle w:val="a4"/>
        <w:ind w:left="0" w:firstLine="567"/>
        <w:jc w:val="center"/>
      </w:pPr>
      <w:r>
        <w:rPr>
          <w:spacing w:val="-3"/>
        </w:rPr>
        <w:t>8</w:t>
      </w:r>
      <w:r w:rsidR="00935D5C">
        <w:rPr>
          <w:spacing w:val="-3"/>
        </w:rPr>
        <w:t xml:space="preserve"> </w:t>
      </w:r>
      <w:r w:rsidR="00935D5C">
        <w:t>класс</w:t>
      </w:r>
    </w:p>
    <w:p w14:paraId="7C5B4684" w14:textId="77777777"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14:paraId="54AD3D93" w14:textId="32C7679A"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864127">
        <w:t>Информационная грамотность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14:paraId="048ED13C" w14:textId="77777777" w:rsidR="00864127" w:rsidRPr="00864127" w:rsidRDefault="00864127" w:rsidP="00864127">
      <w:pPr>
        <w:pStyle w:val="a3"/>
        <w:spacing w:before="8"/>
        <w:ind w:left="0" w:firstLine="567"/>
        <w:jc w:val="both"/>
        <w:rPr>
          <w:bCs/>
          <w:sz w:val="23"/>
        </w:rPr>
      </w:pPr>
      <w:r w:rsidRPr="00864127">
        <w:rPr>
          <w:bCs/>
          <w:sz w:val="23"/>
        </w:rPr>
        <w:t>В современном цифровом обществе навыки эффективной работы с информацией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поиска, представления и анализа информации, такая подготовка важна для продолжения образования и для успешной профессиональной карьеры.</w:t>
      </w:r>
    </w:p>
    <w:p w14:paraId="75FD8AF0" w14:textId="77777777" w:rsidR="00864127" w:rsidRPr="00864127" w:rsidRDefault="00864127" w:rsidP="00864127">
      <w:pPr>
        <w:pStyle w:val="a3"/>
        <w:spacing w:before="8"/>
        <w:ind w:left="0" w:firstLine="567"/>
        <w:jc w:val="both"/>
        <w:rPr>
          <w:bCs/>
          <w:sz w:val="23"/>
        </w:rPr>
      </w:pPr>
      <w:r w:rsidRPr="00864127">
        <w:rPr>
          <w:bCs/>
          <w:sz w:val="23"/>
        </w:rPr>
        <w:t>Каждый человек постоянно принимает решения на основе имеющихся у него данных. Когда необходимо принять обоснованное решение в условиях недостатка или избытка информации.</w:t>
      </w:r>
    </w:p>
    <w:p w14:paraId="660C7371" w14:textId="1AC81678" w:rsidR="00457E6B" w:rsidRPr="00864127" w:rsidRDefault="00864127" w:rsidP="00864127">
      <w:pPr>
        <w:pStyle w:val="a3"/>
        <w:spacing w:before="8"/>
        <w:ind w:left="0" w:firstLine="567"/>
        <w:jc w:val="both"/>
        <w:rPr>
          <w:bCs/>
          <w:sz w:val="23"/>
        </w:rPr>
      </w:pPr>
      <w:r w:rsidRPr="00864127">
        <w:rPr>
          <w:bCs/>
          <w:sz w:val="23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характер многих реальных процессов и зависимостей, производить простейшие аналитические расчёты, делать </w:t>
      </w:r>
      <w:proofErr w:type="gramStart"/>
      <w:r w:rsidRPr="00864127">
        <w:rPr>
          <w:bCs/>
          <w:sz w:val="23"/>
        </w:rPr>
        <w:t>выводы.</w:t>
      </w:r>
      <w:r w:rsidR="00457E6B" w:rsidRPr="00864127">
        <w:rPr>
          <w:bCs/>
          <w:sz w:val="23"/>
        </w:rPr>
        <w:t>.</w:t>
      </w:r>
      <w:proofErr w:type="gramEnd"/>
      <w:r w:rsidR="00457E6B" w:rsidRPr="00864127">
        <w:rPr>
          <w:bCs/>
          <w:sz w:val="23"/>
        </w:rPr>
        <w:t xml:space="preserve"> </w:t>
      </w:r>
    </w:p>
    <w:p w14:paraId="07E84D33" w14:textId="79DB1DA0"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</w:t>
      </w:r>
      <w:r w:rsidR="00CF4D5F">
        <w:t>методическое</w:t>
      </w:r>
      <w:r w:rsidR="00FA41B5">
        <w:t xml:space="preserve"> обеспечение учебного процесса:</w:t>
      </w:r>
    </w:p>
    <w:p w14:paraId="06F20111" w14:textId="77777777" w:rsidR="00457E6B" w:rsidRDefault="00457E6B" w:rsidP="00457E6B">
      <w:pPr>
        <w:pStyle w:val="a3"/>
        <w:spacing w:before="8"/>
        <w:ind w:firstLine="567"/>
        <w:jc w:val="both"/>
      </w:pPr>
      <w:r>
        <w:t>ОБЯЗАТЕЛЬНЫЕ УЧЕБНЫЕ МАТЕРИАЛЫ ДЛЯ УЧЕНИКА</w:t>
      </w:r>
    </w:p>
    <w:p w14:paraId="0D1F8D25" w14:textId="77777777" w:rsidR="00457E6B" w:rsidRDefault="00457E6B" w:rsidP="00457E6B">
      <w:pPr>
        <w:pStyle w:val="a3"/>
        <w:spacing w:before="8"/>
        <w:ind w:firstLine="567"/>
        <w:jc w:val="both"/>
      </w:pPr>
      <w: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</w:p>
    <w:p w14:paraId="111DE8E4" w14:textId="77777777" w:rsidR="00457E6B" w:rsidRDefault="00457E6B" w:rsidP="00457E6B">
      <w:pPr>
        <w:pStyle w:val="a3"/>
        <w:spacing w:before="8"/>
        <w:ind w:firstLine="567"/>
        <w:jc w:val="both"/>
      </w:pPr>
      <w:r>
        <w:t>МЕТОДИЧЕСКИЕ МАТЕРИАЛЫ ДЛЯ УЧИТЕЛЯ</w:t>
      </w:r>
    </w:p>
    <w:p w14:paraId="437C3EBB" w14:textId="77777777" w:rsidR="00457E6B" w:rsidRDefault="00457E6B" w:rsidP="00457E6B">
      <w:pPr>
        <w:pStyle w:val="a3"/>
        <w:spacing w:before="8"/>
        <w:ind w:firstLine="567"/>
        <w:jc w:val="both"/>
      </w:pPr>
      <w:r>
        <w:t xml:space="preserve">1. </w:t>
      </w:r>
      <w:proofErr w:type="spellStart"/>
      <w:r>
        <w:t>Ю.Н.Тюрин</w:t>
      </w:r>
      <w:proofErr w:type="spellEnd"/>
      <w:r>
        <w:t xml:space="preserve">, </w:t>
      </w:r>
      <w:proofErr w:type="spellStart"/>
      <w:r>
        <w:t>А.А.Макаров</w:t>
      </w:r>
      <w:proofErr w:type="spellEnd"/>
      <w:r>
        <w:t xml:space="preserve">, </w:t>
      </w:r>
      <w:proofErr w:type="spellStart"/>
      <w:r>
        <w:t>И.Р.Высоцкий</w:t>
      </w:r>
      <w:proofErr w:type="spellEnd"/>
      <w:r>
        <w:t xml:space="preserve">, </w:t>
      </w:r>
      <w:proofErr w:type="spellStart"/>
      <w:r>
        <w:t>И.В.Ященко</w:t>
      </w:r>
      <w:proofErr w:type="spellEnd"/>
      <w:r>
        <w:t xml:space="preserve"> Теория вероятностей и статистика – 2-е изд., переработанное. – М.: МЦНМО: ОАО «Московские учебники», 2015г. – 256 с.: ил. ISBN 987-5-94057- 319-7</w:t>
      </w:r>
    </w:p>
    <w:p w14:paraId="107F65DA" w14:textId="63276F9D" w:rsidR="00457E6B" w:rsidRDefault="00457E6B" w:rsidP="00457E6B">
      <w:pPr>
        <w:pStyle w:val="a3"/>
        <w:spacing w:before="8"/>
        <w:ind w:firstLine="567"/>
        <w:jc w:val="both"/>
      </w:pPr>
      <w:r>
        <w:t xml:space="preserve"> 2. </w:t>
      </w:r>
      <w:proofErr w:type="spellStart"/>
      <w:r>
        <w:t>Ю.Н.Тюрин</w:t>
      </w:r>
      <w:proofErr w:type="spellEnd"/>
      <w:r>
        <w:t xml:space="preserve">, </w:t>
      </w:r>
      <w:proofErr w:type="spellStart"/>
      <w:r>
        <w:t>А.А.Макаров</w:t>
      </w:r>
      <w:proofErr w:type="spellEnd"/>
      <w:r>
        <w:t xml:space="preserve">, </w:t>
      </w:r>
      <w:proofErr w:type="spellStart"/>
      <w:r>
        <w:t>И.Р.Высоцкий</w:t>
      </w:r>
      <w:proofErr w:type="spellEnd"/>
      <w:r>
        <w:t xml:space="preserve">, </w:t>
      </w:r>
      <w:proofErr w:type="spellStart"/>
      <w:r>
        <w:t>И.В.Ященко</w:t>
      </w:r>
      <w:proofErr w:type="spellEnd"/>
      <w:r>
        <w:t xml:space="preserve"> Теория вероятностей и статистика: Методическое пособие для учителя – 2-е изд., исправленное и доработанное – М.:МЦНМО: МИОО, 2008. – 56 с.: ил. ISBN 978-5-94057-189-6</w:t>
      </w:r>
    </w:p>
    <w:p w14:paraId="0CA9FDB9" w14:textId="77777777" w:rsidR="00457E6B" w:rsidRDefault="00457E6B" w:rsidP="00457E6B">
      <w:pPr>
        <w:pStyle w:val="a3"/>
        <w:spacing w:before="8"/>
        <w:ind w:firstLine="567"/>
        <w:jc w:val="both"/>
      </w:pPr>
      <w:r>
        <w:t>ЦИФРОВЫЕ ОБРАЗОВАТЕЛЬНЫЕ РЕСУРСЫ И РЕСУРСЫ СЕТИ ИНТЕРНЕТ</w:t>
      </w:r>
    </w:p>
    <w:p w14:paraId="5D5F7BE5" w14:textId="29855906" w:rsidR="00457E6B" w:rsidRDefault="00457E6B" w:rsidP="00457E6B">
      <w:pPr>
        <w:pStyle w:val="a3"/>
        <w:spacing w:before="8"/>
        <w:ind w:firstLine="567"/>
        <w:jc w:val="both"/>
      </w:pPr>
      <w:r>
        <w:t xml:space="preserve">РЭШ </w:t>
      </w:r>
      <w:hyperlink r:id="rId5" w:history="1">
        <w:r w:rsidRPr="00457E6B">
          <w:t>https://resh.edu.ru/subject/lesson/1564/start/</w:t>
        </w:r>
      </w:hyperlink>
    </w:p>
    <w:p w14:paraId="6182EE93" w14:textId="77777777" w:rsidR="00864127" w:rsidRDefault="00457E6B" w:rsidP="000D3B8E">
      <w:pPr>
        <w:pStyle w:val="a3"/>
        <w:ind w:left="0" w:right="103" w:firstLine="567"/>
        <w:jc w:val="both"/>
        <w:rPr>
          <w:bCs/>
          <w:szCs w:val="20"/>
        </w:rPr>
      </w:pPr>
      <w:r w:rsidRPr="00457E6B">
        <w:rPr>
          <w:bCs/>
          <w:szCs w:val="20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</w:t>
      </w:r>
      <w:r w:rsidR="00864127" w:rsidRPr="00864127">
        <w:rPr>
          <w:bCs/>
          <w:szCs w:val="20"/>
        </w:rPr>
        <w:t>При овладении основными принципами работы с различными видами информации обогащаются представления обучающихся о современной картине мира и методах его исследования, формируется понимание роли социально значимой информации и закладываются основы аналитического мышления</w:t>
      </w:r>
      <w:r w:rsidR="00864127">
        <w:rPr>
          <w:bCs/>
          <w:szCs w:val="20"/>
        </w:rPr>
        <w:t>.</w:t>
      </w:r>
    </w:p>
    <w:p w14:paraId="214DC94C" w14:textId="5B8569C7" w:rsidR="00D748DE" w:rsidRPr="00104D7B" w:rsidRDefault="00864127" w:rsidP="000D3B8E">
      <w:pPr>
        <w:pStyle w:val="a3"/>
        <w:ind w:left="0" w:firstLine="567"/>
        <w:jc w:val="both"/>
      </w:pPr>
      <w:r>
        <w:t>К</w:t>
      </w:r>
      <w:r w:rsidR="00935D5C">
        <w:t>лючевыми</w:t>
      </w:r>
      <w:r w:rsidR="00935D5C">
        <w:rPr>
          <w:spacing w:val="-3"/>
        </w:rPr>
        <w:t xml:space="preserve"> </w:t>
      </w:r>
      <w:r w:rsidR="00935D5C">
        <w:t>задачами</w:t>
      </w:r>
      <w:r w:rsidR="00935D5C">
        <w:rPr>
          <w:spacing w:val="-2"/>
        </w:rPr>
        <w:t xml:space="preserve"> </w:t>
      </w:r>
      <w:r w:rsidR="00935D5C">
        <w:t>являются:</w:t>
      </w:r>
    </w:p>
    <w:p w14:paraId="5AFDE859" w14:textId="77777777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 w:rsidRPr="006B7BF6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</w:p>
    <w:p w14:paraId="343B8CBB" w14:textId="75ECFB9A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3" w:firstLine="567"/>
        <w:jc w:val="both"/>
      </w:pPr>
      <w:r w:rsidRPr="006B7BF6"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  <w:r>
        <w:t>.</w:t>
      </w:r>
    </w:p>
    <w:p w14:paraId="6922D69F" w14:textId="77777777" w:rsidR="00E02871" w:rsidRDefault="00935D5C" w:rsidP="00E02871">
      <w:pPr>
        <w:pStyle w:val="a3"/>
        <w:spacing w:before="42" w:line="278" w:lineRule="auto"/>
        <w:ind w:right="103" w:firstLine="567"/>
        <w:jc w:val="both"/>
      </w:pPr>
      <w:r>
        <w:t xml:space="preserve">Предметные результаты изучения </w:t>
      </w:r>
      <w:r w:rsidR="00E02871">
        <w:t>курса</w:t>
      </w:r>
      <w:r>
        <w:t xml:space="preserve"> носят комплексный характер</w:t>
      </w:r>
      <w:r w:rsidR="006B7BF6">
        <w:t xml:space="preserve">, </w:t>
      </w:r>
      <w:r>
        <w:t xml:space="preserve">проявляются </w:t>
      </w:r>
      <w:proofErr w:type="gramStart"/>
      <w:r>
        <w:t>в</w:t>
      </w:r>
      <w:proofErr w:type="gramEnd"/>
      <w:r>
        <w:t xml:space="preserve"> </w:t>
      </w:r>
      <w:r w:rsidR="00E02871">
        <w:lastRenderedPageBreak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7890879F" w14:textId="77777777" w:rsidR="00E02871" w:rsidRDefault="00E02871" w:rsidP="00E02871">
      <w:pPr>
        <w:pStyle w:val="a3"/>
        <w:spacing w:before="42" w:line="278" w:lineRule="auto"/>
        <w:ind w:right="103" w:firstLine="567"/>
        <w:jc w:val="both"/>
      </w:pPr>
      <w:r>
        <w:t>Описывать и интерпретировать реальные числовые данные, представленные в таблицах, на диаграммах, графиках.</w:t>
      </w:r>
    </w:p>
    <w:p w14:paraId="5BAFD43F" w14:textId="77777777" w:rsidR="00E02871" w:rsidRDefault="00E02871" w:rsidP="00E02871">
      <w:pPr>
        <w:pStyle w:val="a3"/>
        <w:spacing w:before="42" w:line="278" w:lineRule="auto"/>
        <w:ind w:right="103" w:firstLine="567"/>
        <w:jc w:val="both"/>
      </w:pPr>
      <w: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36E6DE6" w14:textId="77777777" w:rsidR="00E02871" w:rsidRDefault="00E02871" w:rsidP="00E02871">
      <w:pPr>
        <w:pStyle w:val="a3"/>
        <w:spacing w:before="42" w:line="278" w:lineRule="auto"/>
        <w:ind w:right="103" w:firstLine="567"/>
        <w:jc w:val="both"/>
      </w:pPr>
      <w: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B460A20" w14:textId="0C266996" w:rsidR="00F14E35" w:rsidRDefault="00F14E35" w:rsidP="00F14E35">
      <w:pPr>
        <w:pStyle w:val="a3"/>
        <w:ind w:left="0" w:firstLine="567"/>
        <w:jc w:val="both"/>
      </w:pPr>
      <w:r>
        <w:t>В учебный курс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37C560F" w14:textId="22138FF5" w:rsidR="00F14E35" w:rsidRDefault="00F14E35" w:rsidP="00F14E35">
      <w:pPr>
        <w:pStyle w:val="a3"/>
        <w:ind w:left="0" w:firstLine="567"/>
        <w:jc w:val="both"/>
      </w:pPr>
      <w:r>
        <w:t>На изучение учебного в 8 классе – 34 часа (1 час в неделю).</w:t>
      </w:r>
    </w:p>
    <w:p w14:paraId="63900B40" w14:textId="215BA2AC" w:rsidR="00986D19" w:rsidRDefault="00986D19" w:rsidP="00F14E35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280C70EA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14:paraId="0054929C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78916BB" w14:textId="77777777"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14:paraId="7139D647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14:paraId="52DE61EB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612B8441" w14:textId="77777777" w:rsidR="00521444" w:rsidRDefault="00986D19" w:rsidP="00521444">
      <w:pPr>
        <w:pStyle w:val="a5"/>
        <w:numPr>
          <w:ilvl w:val="0"/>
          <w:numId w:val="4"/>
        </w:numPr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6E017E4" w14:textId="7BD81462"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14:paraId="3EC916F1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14:paraId="04615DEA" w14:textId="77777777" w:rsidR="00D748DE" w:rsidRDefault="00D748DE" w:rsidP="00104D7B">
      <w:pPr>
        <w:spacing w:line="278" w:lineRule="auto"/>
        <w:ind w:firstLine="567"/>
      </w:pPr>
    </w:p>
    <w:p w14:paraId="265C8FCF" w14:textId="77777777" w:rsidR="000D3B8E" w:rsidRDefault="000D3B8E" w:rsidP="00104D7B">
      <w:pPr>
        <w:spacing w:line="278" w:lineRule="auto"/>
        <w:ind w:firstLine="567"/>
      </w:pPr>
    </w:p>
    <w:p w14:paraId="4805BBB6" w14:textId="77777777"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E"/>
    <w:rsid w:val="000D3B8E"/>
    <w:rsid w:val="00104D7B"/>
    <w:rsid w:val="001741C5"/>
    <w:rsid w:val="00445C63"/>
    <w:rsid w:val="00457E6B"/>
    <w:rsid w:val="00521444"/>
    <w:rsid w:val="006B7BF6"/>
    <w:rsid w:val="00864127"/>
    <w:rsid w:val="00911097"/>
    <w:rsid w:val="00935D5C"/>
    <w:rsid w:val="00964CB4"/>
    <w:rsid w:val="00986D19"/>
    <w:rsid w:val="00A50394"/>
    <w:rsid w:val="00C33ADC"/>
    <w:rsid w:val="00CF4D5F"/>
    <w:rsid w:val="00D748DE"/>
    <w:rsid w:val="00E02871"/>
    <w:rsid w:val="00E36503"/>
    <w:rsid w:val="00F14E35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954F"/>
  <w15:docId w15:val="{356BFCFD-699A-472E-816C-F9EFA02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564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2023-10-19T04:55:00Z</dcterms:created>
  <dcterms:modified xsi:type="dcterms:W3CDTF">2023-10-19T04:55:00Z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